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9061"/>
      </w:tblGrid>
      <w:tr w:rsidR="00F030EC" w14:paraId="490FFE96" w14:textId="77777777" w:rsidTr="001333F4">
        <w:trPr>
          <w:trHeight w:val="425"/>
        </w:trPr>
        <w:tc>
          <w:tcPr>
            <w:tcW w:w="9061" w:type="dxa"/>
            <w:tcBorders>
              <w:top w:val="single" w:sz="4" w:space="0" w:color="auto"/>
              <w:left w:val="single" w:sz="4" w:space="0" w:color="auto"/>
              <w:bottom w:val="single" w:sz="4" w:space="0" w:color="auto"/>
              <w:right w:val="single" w:sz="4" w:space="0" w:color="auto"/>
            </w:tcBorders>
            <w:hideMark/>
          </w:tcPr>
          <w:p w14:paraId="3EA7DE82" w14:textId="77777777" w:rsidR="00F030EC" w:rsidRDefault="00F030EC">
            <w:pPr>
              <w:jc w:val="center"/>
              <w:rPr>
                <w:rFonts w:cs="Arial"/>
                <w:b/>
                <w:sz w:val="24"/>
              </w:rPr>
            </w:pPr>
            <w:r>
              <w:rPr>
                <w:rFonts w:cs="Arial"/>
                <w:b/>
                <w:sz w:val="24"/>
              </w:rPr>
              <w:t>OTHER REQUIREMENTS</w:t>
            </w:r>
          </w:p>
        </w:tc>
      </w:tr>
    </w:tbl>
    <w:p w14:paraId="05A6A6C6" w14:textId="77777777" w:rsidR="00F030EC" w:rsidRDefault="00F030EC" w:rsidP="00F030EC">
      <w:pPr>
        <w:jc w:val="both"/>
        <w:rPr>
          <w:rFonts w:cs="Arial"/>
          <w:b/>
          <w:szCs w:val="20"/>
        </w:rPr>
      </w:pPr>
    </w:p>
    <w:p w14:paraId="6558AB15" w14:textId="77777777" w:rsidR="00F030EC" w:rsidRPr="001333F4" w:rsidRDefault="00F030EC" w:rsidP="00F030EC">
      <w:pPr>
        <w:jc w:val="both"/>
        <w:rPr>
          <w:rFonts w:cs="Arial"/>
          <w:b/>
          <w:szCs w:val="20"/>
          <w:lang w:val="en-US"/>
        </w:rPr>
      </w:pPr>
    </w:p>
    <w:p w14:paraId="15A82477" w14:textId="4711B0DC" w:rsidR="00F030EC" w:rsidRPr="001333F4" w:rsidRDefault="00F030EC" w:rsidP="00F030EC">
      <w:pPr>
        <w:jc w:val="center"/>
        <w:rPr>
          <w:rFonts w:cs="Times New Roman"/>
          <w:szCs w:val="24"/>
          <w:lang w:val="en-US"/>
        </w:rPr>
      </w:pPr>
      <w:r w:rsidRPr="001333F4">
        <w:rPr>
          <w:rFonts w:cs="Arial"/>
          <w:szCs w:val="20"/>
          <w:lang w:val="en-US"/>
        </w:rPr>
        <w:t>The potential investor</w:t>
      </w:r>
      <w:r w:rsidRPr="001333F4">
        <w:rPr>
          <w:lang w:val="en-US"/>
        </w:rPr>
        <w:t xml:space="preserve"> </w:t>
      </w:r>
      <w:sdt>
        <w:sdtPr>
          <w:rPr>
            <w:lang w:val="en-US"/>
          </w:rPr>
          <w:id w:val="435483113"/>
          <w:placeholder>
            <w:docPart w:val="A812B9710FAD42B3B016CB46362C75CD"/>
          </w:placeholder>
        </w:sdtPr>
        <w:sdtEndPr/>
        <w:sdtContent>
          <w:sdt>
            <w:sdtPr>
              <w:rPr>
                <w:rFonts w:ascii="Arial" w:hAnsi="Arial" w:cs="Arial"/>
                <w:lang w:val="en-US"/>
              </w:rPr>
              <w:id w:val="1934784229"/>
              <w:placeholder>
                <w:docPart w:val="4BF91FCF81044693AB7186AFB76DEFC6"/>
              </w:placeholder>
              <w:showingPlcHdr/>
            </w:sdtPr>
            <w:sdtEndPr/>
            <w:sdtContent>
              <w:r w:rsidR="001333F4" w:rsidRPr="001333F4">
                <w:rPr>
                  <w:rStyle w:val="Besedilooznabemesta"/>
                  <w:rFonts w:ascii="Arial" w:hAnsi="Arial" w:cs="Arial"/>
                  <w:highlight w:val="yellow"/>
                  <w:u w:val="single"/>
                  <w:lang w:val="en-US"/>
                </w:rPr>
                <w:t>Click or tap here to enter text.</w:t>
              </w:r>
            </w:sdtContent>
          </w:sdt>
        </w:sdtContent>
      </w:sdt>
    </w:p>
    <w:p w14:paraId="6E8BA8EB" w14:textId="77777777" w:rsidR="00F030EC" w:rsidRPr="001333F4" w:rsidRDefault="00F030EC" w:rsidP="00F030EC">
      <w:pPr>
        <w:jc w:val="center"/>
        <w:rPr>
          <w:rFonts w:cs="Arial"/>
          <w:b/>
          <w:sz w:val="18"/>
          <w:szCs w:val="16"/>
          <w:lang w:val="en-US"/>
        </w:rPr>
      </w:pPr>
      <w:r w:rsidRPr="001333F4">
        <w:rPr>
          <w:sz w:val="18"/>
          <w:szCs w:val="16"/>
          <w:lang w:val="en-US"/>
        </w:rPr>
        <w:t>(legal entity or physical person</w:t>
      </w:r>
      <w:r w:rsidRPr="001333F4">
        <w:rPr>
          <w:rStyle w:val="Sprotnaopomba-sklic"/>
          <w:sz w:val="18"/>
          <w:szCs w:val="16"/>
          <w:lang w:val="en-US"/>
        </w:rPr>
        <w:footnoteReference w:id="1"/>
      </w:r>
      <w:r w:rsidRPr="001333F4">
        <w:rPr>
          <w:sz w:val="18"/>
          <w:szCs w:val="16"/>
          <w:lang w:val="en-US"/>
        </w:rPr>
        <w:t>)</w:t>
      </w:r>
    </w:p>
    <w:p w14:paraId="7EDC2858" w14:textId="77777777" w:rsidR="00F030EC" w:rsidRPr="001333F4" w:rsidRDefault="00F030EC" w:rsidP="00F030EC">
      <w:pPr>
        <w:jc w:val="both"/>
        <w:rPr>
          <w:rFonts w:cs="Arial"/>
          <w:b/>
          <w:szCs w:val="20"/>
          <w:lang w:val="en-US"/>
        </w:rPr>
      </w:pPr>
    </w:p>
    <w:p w14:paraId="5F04A43D" w14:textId="77777777" w:rsidR="00F030EC" w:rsidRPr="001333F4" w:rsidRDefault="00F030EC" w:rsidP="00F030EC">
      <w:pPr>
        <w:jc w:val="both"/>
        <w:rPr>
          <w:rFonts w:cs="Arial"/>
          <w:szCs w:val="20"/>
          <w:lang w:val="en-US"/>
        </w:rPr>
      </w:pPr>
      <w:r w:rsidRPr="001333F4">
        <w:rPr>
          <w:rFonts w:cs="Arial"/>
          <w:szCs w:val="20"/>
          <w:lang w:val="en-US"/>
        </w:rPr>
        <w:t>hereby represents that it is not considered as an example of a legal person or natural person listed below:</w:t>
      </w:r>
    </w:p>
    <w:p w14:paraId="501DA422"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 person which is considered related to the company </w:t>
      </w:r>
      <w:sdt>
        <w:sdtPr>
          <w:rPr>
            <w:rFonts w:cs="Arial"/>
            <w:szCs w:val="20"/>
            <w:lang w:val="en-US"/>
          </w:rPr>
          <w:id w:val="1417594182"/>
          <w:placeholder>
            <w:docPart w:val="A812B9710FAD42B3B016CB46362C75CD"/>
          </w:placeholder>
          <w:showingPlcHdr/>
        </w:sdtPr>
        <w:sdtEndPr/>
        <w:sdtContent>
          <w:r w:rsidRPr="001333F4">
            <w:rPr>
              <w:rStyle w:val="Besedilooznabemesta"/>
              <w:highlight w:val="yellow"/>
              <w:u w:val="single"/>
              <w:lang w:val="en-US"/>
            </w:rPr>
            <w:t>Click or tap here to enter text.</w:t>
          </w:r>
        </w:sdtContent>
      </w:sdt>
      <w:r w:rsidRPr="001333F4">
        <w:rPr>
          <w:rFonts w:cs="Arial"/>
          <w:szCs w:val="20"/>
          <w:lang w:val="en-US"/>
        </w:rPr>
        <w:t xml:space="preserve"> (hereinafter: the debtor) under company </w:t>
      </w:r>
      <w:proofErr w:type="gramStart"/>
      <w:r w:rsidRPr="001333F4">
        <w:rPr>
          <w:rFonts w:cs="Arial"/>
          <w:szCs w:val="20"/>
          <w:lang w:val="en-US"/>
        </w:rPr>
        <w:t>law;</w:t>
      </w:r>
      <w:proofErr w:type="gramEnd"/>
      <w:r w:rsidRPr="001333F4">
        <w:rPr>
          <w:rFonts w:cs="Arial"/>
          <w:szCs w:val="20"/>
          <w:lang w:val="en-US"/>
        </w:rPr>
        <w:t xml:space="preserve">            </w:t>
      </w:r>
    </w:p>
    <w:p w14:paraId="1C2E7C61" w14:textId="442D94F1"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a debtor’s company member, whose equity stake in the debtor is greater than 5 %. The restriction referred to in this paragraph does not apply, if the claim is transferred to the Republic of Slovenia, the Slovenian Sovereign Holding or Kapitalska družba, d.</w:t>
      </w:r>
      <w:proofErr w:type="gramStart"/>
      <w:r w:rsidR="001333F4">
        <w:rPr>
          <w:rFonts w:cs="Arial"/>
          <w:szCs w:val="20"/>
          <w:lang w:val="en-US"/>
        </w:rPr>
        <w:t>d</w:t>
      </w:r>
      <w:r w:rsidRPr="001333F4">
        <w:rPr>
          <w:rFonts w:cs="Arial"/>
          <w:szCs w:val="20"/>
          <w:lang w:val="en-US"/>
        </w:rPr>
        <w:t>;</w:t>
      </w:r>
      <w:proofErr w:type="gramEnd"/>
    </w:p>
    <w:p w14:paraId="3E66486A"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a legal entity whose equity is owned by one of the foregoing persons, or whose member of the managing body or procurator is a former member of the managing body or procurator within a period of three years prior to the establishment of the claim, except if such person is related to the person referred to in the first or second indent of this paragraph in such a way that the Republic of Slovenia is the controlling company under the takeovers act;</w:t>
      </w:r>
    </w:p>
    <w:p w14:paraId="74F4E6AB" w14:textId="1B088C12"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an individual who is a closely related party in relation to the debtor’s company member, as stipulated in insolvency law, where this company member holds the majority of the debtor’s equity interest or the majority of voting </w:t>
      </w:r>
      <w:proofErr w:type="gramStart"/>
      <w:r w:rsidR="001333F4" w:rsidRPr="001333F4">
        <w:rPr>
          <w:rFonts w:cs="Arial"/>
          <w:szCs w:val="20"/>
          <w:lang w:val="en-US"/>
        </w:rPr>
        <w:t>rights</w:t>
      </w:r>
      <w:r w:rsidR="001333F4">
        <w:rPr>
          <w:rFonts w:cs="Arial"/>
          <w:szCs w:val="20"/>
          <w:lang w:val="en-US"/>
        </w:rPr>
        <w:t>;</w:t>
      </w:r>
      <w:proofErr w:type="gramEnd"/>
      <w:r w:rsidRPr="001333F4">
        <w:rPr>
          <w:rFonts w:cs="Arial"/>
          <w:szCs w:val="20"/>
          <w:lang w:val="en-US"/>
        </w:rPr>
        <w:t xml:space="preserve">  </w:t>
      </w:r>
    </w:p>
    <w:p w14:paraId="724217FE" w14:textId="5A2897F2"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 natural person (an individual) who was a member of the debtor’s management or a procurator within a period of three years prior to the establishment of the </w:t>
      </w:r>
      <w:proofErr w:type="gramStart"/>
      <w:r w:rsidRPr="001333F4">
        <w:rPr>
          <w:rFonts w:cs="Arial"/>
          <w:szCs w:val="20"/>
          <w:lang w:val="en-US"/>
        </w:rPr>
        <w:t>claim</w:t>
      </w:r>
      <w:r w:rsidR="001333F4">
        <w:rPr>
          <w:rFonts w:cs="Arial"/>
          <w:szCs w:val="20"/>
          <w:lang w:val="en-US"/>
        </w:rPr>
        <w:t>;</w:t>
      </w:r>
      <w:proofErr w:type="gramEnd"/>
    </w:p>
    <w:p w14:paraId="6C9F5E70" w14:textId="77777777" w:rsidR="00F030EC" w:rsidRPr="001333F4" w:rsidRDefault="00F030EC" w:rsidP="00F030EC">
      <w:pPr>
        <w:pStyle w:val="Odstavekseznama"/>
        <w:numPr>
          <w:ilvl w:val="0"/>
          <w:numId w:val="6"/>
        </w:numPr>
        <w:jc w:val="both"/>
        <w:rPr>
          <w:rFonts w:cs="Arial"/>
          <w:szCs w:val="20"/>
          <w:lang w:val="en-US"/>
        </w:rPr>
      </w:pPr>
      <w:r w:rsidRPr="001333F4">
        <w:rPr>
          <w:rFonts w:ascii="Arial" w:hAnsi="Arial" w:cs="Arial"/>
          <w:szCs w:val="22"/>
          <w:lang w:val="en-US"/>
        </w:rPr>
        <w:t xml:space="preserve"> </w:t>
      </w:r>
      <w:r w:rsidRPr="001333F4">
        <w:rPr>
          <w:rFonts w:cstheme="minorHAnsi"/>
          <w:szCs w:val="22"/>
          <w:lang w:val="en-US"/>
        </w:rPr>
        <w:t xml:space="preserve">a natural person who is a closely related party to the natural person referred to in the preceding indent, as stipulated in insolvency </w:t>
      </w:r>
      <w:proofErr w:type="gramStart"/>
      <w:r w:rsidRPr="001333F4">
        <w:rPr>
          <w:rFonts w:cstheme="minorHAnsi"/>
          <w:szCs w:val="22"/>
          <w:lang w:val="en-US"/>
        </w:rPr>
        <w:t>law</w:t>
      </w:r>
      <w:r w:rsidRPr="001333F4">
        <w:rPr>
          <w:rFonts w:cstheme="minorHAnsi"/>
          <w:szCs w:val="20"/>
          <w:lang w:val="en-US"/>
        </w:rPr>
        <w:t>;</w:t>
      </w:r>
      <w:proofErr w:type="gramEnd"/>
      <w:r w:rsidRPr="001333F4">
        <w:rPr>
          <w:rFonts w:cstheme="minorHAnsi"/>
          <w:szCs w:val="20"/>
          <w:lang w:val="en-US"/>
        </w:rPr>
        <w:t xml:space="preserve">       </w:t>
      </w:r>
    </w:p>
    <w:p w14:paraId="38F6CF92"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an individual which, according to the law governing mergers and acquisitions, can indisputably be presumed to be acting in concert with the person referred to in the fifth and sixth indents of this paragraph, except if such person is related to the person referred to in the fifth or sixth indent of this paragraph in such a way that the Republic of Slovenia is the controlling company under the takeovers act;</w:t>
      </w:r>
    </w:p>
    <w:p w14:paraId="6F85E8A1"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 legal entity which performed an asset quality review for the banks and the bank stress tests done in </w:t>
      </w:r>
      <w:proofErr w:type="gramStart"/>
      <w:r w:rsidRPr="001333F4">
        <w:rPr>
          <w:rFonts w:cs="Arial"/>
          <w:szCs w:val="20"/>
          <w:lang w:val="en-US"/>
        </w:rPr>
        <w:t>2013;</w:t>
      </w:r>
      <w:proofErr w:type="gramEnd"/>
      <w:r w:rsidRPr="001333F4">
        <w:rPr>
          <w:rFonts w:cs="Arial"/>
          <w:szCs w:val="20"/>
          <w:lang w:val="en-US"/>
        </w:rPr>
        <w:t xml:space="preserve">           </w:t>
      </w:r>
    </w:p>
    <w:p w14:paraId="7F3A6B76"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 legal entity which is linked through equity with a legal entity which performed an asset quality review for the banks and the bank stress tests done in </w:t>
      </w:r>
      <w:proofErr w:type="gramStart"/>
      <w:r w:rsidRPr="001333F4">
        <w:rPr>
          <w:rFonts w:cs="Arial"/>
          <w:szCs w:val="20"/>
          <w:lang w:val="en-US"/>
        </w:rPr>
        <w:t>2013;</w:t>
      </w:r>
      <w:proofErr w:type="gramEnd"/>
      <w:r w:rsidRPr="001333F4">
        <w:rPr>
          <w:rFonts w:cs="Arial"/>
          <w:szCs w:val="20"/>
          <w:lang w:val="en-US"/>
        </w:rPr>
        <w:t xml:space="preserve">         </w:t>
      </w:r>
    </w:p>
    <w:p w14:paraId="7F397B2F" w14:textId="77777777" w:rsidR="00F030EC" w:rsidRPr="001333F4" w:rsidRDefault="00F030EC" w:rsidP="00F030EC">
      <w:pPr>
        <w:pStyle w:val="Odstavekseznama"/>
        <w:numPr>
          <w:ilvl w:val="0"/>
          <w:numId w:val="6"/>
        </w:numPr>
        <w:jc w:val="both"/>
        <w:rPr>
          <w:rFonts w:cs="Arial"/>
          <w:szCs w:val="20"/>
          <w:lang w:val="en-US"/>
        </w:rPr>
      </w:pPr>
      <w:r w:rsidRPr="001333F4">
        <w:rPr>
          <w:rFonts w:cs="Arial"/>
          <w:szCs w:val="20"/>
          <w:lang w:val="en-US"/>
        </w:rPr>
        <w:t xml:space="preserve">a legal entity which is receiving business consultancy services from a legal entity which performed an asset quality review for the banks and the bank stress tests in 2013, or which is receiving business consultancy from an individual who, as an employee in the </w:t>
      </w:r>
      <w:proofErr w:type="gramStart"/>
      <w:r w:rsidRPr="001333F4">
        <w:rPr>
          <w:rFonts w:cs="Arial"/>
          <w:szCs w:val="20"/>
          <w:lang w:val="en-US"/>
        </w:rPr>
        <w:t>aforementioned legal</w:t>
      </w:r>
      <w:proofErr w:type="gramEnd"/>
      <w:r w:rsidRPr="001333F4">
        <w:rPr>
          <w:rFonts w:cs="Arial"/>
          <w:szCs w:val="20"/>
          <w:lang w:val="en-US"/>
        </w:rPr>
        <w:t xml:space="preserve"> entities or as a subcontractor of these companies, was involved in the asset quality review for the banks and the bank stress tests done in 2013.</w:t>
      </w:r>
    </w:p>
    <w:p w14:paraId="5B37BAE0" w14:textId="77777777" w:rsidR="00F030EC" w:rsidRPr="001333F4" w:rsidRDefault="00F030EC" w:rsidP="00F030EC">
      <w:pPr>
        <w:jc w:val="both"/>
        <w:rPr>
          <w:rFonts w:cs="Arial"/>
          <w:szCs w:val="20"/>
          <w:lang w:val="en-US"/>
        </w:rPr>
      </w:pPr>
    </w:p>
    <w:p w14:paraId="04090682" w14:textId="77777777" w:rsidR="00F030EC" w:rsidRPr="001333F4" w:rsidRDefault="00F030EC" w:rsidP="00F030EC">
      <w:pPr>
        <w:jc w:val="both"/>
        <w:rPr>
          <w:rFonts w:ascii="Calibri" w:hAnsi="Calibri" w:cs="Times New Roman"/>
          <w:iCs/>
          <w:lang w:val="en-US"/>
        </w:rPr>
      </w:pPr>
      <w:r w:rsidRPr="001333F4">
        <w:rPr>
          <w:iCs/>
          <w:lang w:val="en-US"/>
        </w:rPr>
        <w:t xml:space="preserve">I, the undersigned </w:t>
      </w:r>
      <w:sdt>
        <w:sdtPr>
          <w:rPr>
            <w:iCs/>
            <w:lang w:val="en-US"/>
          </w:rPr>
          <w:id w:val="1970094051"/>
          <w:placeholder>
            <w:docPart w:val="A812B9710FAD42B3B016CB46362C75CD"/>
          </w:placeholder>
          <w:showingPlcHdr/>
        </w:sdtPr>
        <w:sdtEndPr/>
        <w:sdtContent>
          <w:r w:rsidRPr="001333F4">
            <w:rPr>
              <w:rStyle w:val="Besedilooznabemesta"/>
              <w:highlight w:val="yellow"/>
              <w:u w:val="single"/>
              <w:lang w:val="en-US"/>
            </w:rPr>
            <w:t>Click or tap here to enter text.</w:t>
          </w:r>
        </w:sdtContent>
      </w:sdt>
      <w:r w:rsidRPr="001333F4">
        <w:rPr>
          <w:iCs/>
          <w:lang w:val="en-US"/>
        </w:rPr>
        <w:t xml:space="preserve"> (potential investor - legal entity or individual) do hereby attest that I am aware that the information about the </w:t>
      </w:r>
      <w:proofErr w:type="gramStart"/>
      <w:r w:rsidRPr="001333F4">
        <w:rPr>
          <w:iCs/>
          <w:lang w:val="en-US"/>
        </w:rPr>
        <w:t>above mentioned</w:t>
      </w:r>
      <w:proofErr w:type="gramEnd"/>
      <w:r w:rsidRPr="001333F4">
        <w:rPr>
          <w:iCs/>
          <w:lang w:val="en-US"/>
        </w:rPr>
        <w:t xml:space="preserve"> debtor is considered </w:t>
      </w:r>
      <w:r w:rsidRPr="001333F4">
        <w:rPr>
          <w:iCs/>
          <w:lang w:val="en-US"/>
        </w:rPr>
        <w:lastRenderedPageBreak/>
        <w:t xml:space="preserve">confidential under the Banking Act – Zban-2 and that I shall treat it securely as such and prevent it from disclosure. I shall keep the confidential information according to the same standards of confidentiality as I use to protect my own confidential information, however these standards should be no lower than deemed appropriate </w:t>
      </w:r>
      <w:proofErr w:type="gramStart"/>
      <w:r w:rsidRPr="001333F4">
        <w:rPr>
          <w:iCs/>
          <w:lang w:val="en-US"/>
        </w:rPr>
        <w:t>in regards to</w:t>
      </w:r>
      <w:proofErr w:type="gramEnd"/>
      <w:r w:rsidRPr="001333F4">
        <w:rPr>
          <w:iCs/>
          <w:lang w:val="en-US"/>
        </w:rPr>
        <w:t xml:space="preserve"> confidential information of this type. </w:t>
      </w:r>
    </w:p>
    <w:p w14:paraId="694B689D" w14:textId="77777777" w:rsidR="00F030EC" w:rsidRPr="001333F4" w:rsidRDefault="00F030EC" w:rsidP="00F030EC">
      <w:pPr>
        <w:jc w:val="both"/>
        <w:rPr>
          <w:lang w:val="en-US"/>
        </w:rPr>
      </w:pPr>
    </w:p>
    <w:p w14:paraId="0CF94281" w14:textId="77777777" w:rsidR="00F030EC" w:rsidRPr="001333F4" w:rsidRDefault="00F030EC" w:rsidP="00F030EC">
      <w:pPr>
        <w:jc w:val="both"/>
        <w:rPr>
          <w:lang w:val="en-US"/>
        </w:rPr>
      </w:pPr>
    </w:p>
    <w:p w14:paraId="5178FED1" w14:textId="77777777" w:rsidR="00F030EC" w:rsidRPr="001333F4" w:rsidRDefault="00F030EC" w:rsidP="00F030EC">
      <w:pPr>
        <w:jc w:val="both"/>
        <w:rPr>
          <w:lang w:val="en-US"/>
        </w:rPr>
      </w:pPr>
    </w:p>
    <w:p w14:paraId="29D47B5B" w14:textId="5ABECF78" w:rsidR="00F030EC" w:rsidRPr="001333F4" w:rsidRDefault="00F030EC" w:rsidP="00F030EC">
      <w:pPr>
        <w:jc w:val="both"/>
        <w:rPr>
          <w:lang w:val="en-US"/>
        </w:rPr>
      </w:pPr>
      <w:r w:rsidRPr="001333F4">
        <w:rPr>
          <w:rFonts w:cs="Arial"/>
          <w:szCs w:val="20"/>
          <w:lang w:val="en-US"/>
        </w:rPr>
        <w:t>Place and</w:t>
      </w:r>
      <w:r w:rsidRPr="001333F4">
        <w:rPr>
          <w:lang w:val="en-US"/>
        </w:rPr>
        <w:t xml:space="preserve"> date:</w:t>
      </w:r>
      <w:sdt>
        <w:sdtPr>
          <w:rPr>
            <w:lang w:val="en-US"/>
          </w:rPr>
          <w:id w:val="268903544"/>
          <w:placeholder>
            <w:docPart w:val="A812B9710FAD42B3B016CB46362C75CD"/>
          </w:placeholder>
        </w:sdtPr>
        <w:sdtEndPr/>
        <w:sdtContent>
          <w:sdt>
            <w:sdtPr>
              <w:rPr>
                <w:rFonts w:ascii="Arial" w:hAnsi="Arial" w:cs="Arial"/>
                <w:lang w:val="en-US"/>
              </w:rPr>
              <w:id w:val="2044704417"/>
              <w:placeholder>
                <w:docPart w:val="16C8A698808B4B74B15C357FC1663FDB"/>
              </w:placeholder>
              <w:showingPlcHdr/>
            </w:sdtPr>
            <w:sdtEndPr/>
            <w:sdtContent>
              <w:r w:rsidR="001333F4" w:rsidRPr="008D367C">
                <w:rPr>
                  <w:rStyle w:val="Besedilooznabemesta"/>
                  <w:rFonts w:ascii="Arial" w:hAnsi="Arial" w:cs="Arial"/>
                  <w:highlight w:val="yellow"/>
                  <w:lang w:val="en-US"/>
                </w:rPr>
                <w:t>Click or tap here to enter text.</w:t>
              </w:r>
            </w:sdtContent>
          </w:sdt>
        </w:sdtContent>
      </w:sdt>
    </w:p>
    <w:p w14:paraId="578D2D52" w14:textId="77777777" w:rsidR="00F030EC" w:rsidRPr="001333F4" w:rsidRDefault="00F030EC" w:rsidP="00F030EC">
      <w:pPr>
        <w:jc w:val="both"/>
        <w:rPr>
          <w:lang w:val="en-US"/>
        </w:rPr>
      </w:pPr>
    </w:p>
    <w:p w14:paraId="5E1085C5" w14:textId="77777777" w:rsidR="00F030EC" w:rsidRPr="001333F4" w:rsidRDefault="00F030EC" w:rsidP="00F030EC">
      <w:pPr>
        <w:jc w:val="both"/>
        <w:rPr>
          <w:lang w:val="en-US"/>
        </w:rPr>
      </w:pPr>
    </w:p>
    <w:p w14:paraId="3AE8AE62" w14:textId="77777777" w:rsidR="00F030EC" w:rsidRPr="001333F4" w:rsidRDefault="00F030EC" w:rsidP="00F030EC">
      <w:pPr>
        <w:jc w:val="both"/>
        <w:rPr>
          <w:lang w:val="en-US"/>
        </w:rPr>
      </w:pPr>
    </w:p>
    <w:p w14:paraId="0B76BAF3" w14:textId="77777777" w:rsidR="00F030EC" w:rsidRPr="001333F4" w:rsidRDefault="00F030EC" w:rsidP="00F030EC">
      <w:pPr>
        <w:pStyle w:val="Odstavekseznama"/>
        <w:ind w:left="0"/>
        <w:jc w:val="both"/>
        <w:rPr>
          <w:lang w:val="en-US"/>
        </w:rPr>
      </w:pPr>
      <w:r w:rsidRPr="001333F4">
        <w:rPr>
          <w:rFonts w:cs="Arial"/>
          <w:szCs w:val="20"/>
          <w:lang w:val="en-US"/>
        </w:rPr>
        <w:t>Signature:</w:t>
      </w:r>
      <w:r w:rsidRPr="001333F4">
        <w:rPr>
          <w:rFonts w:cs="Arial"/>
          <w:szCs w:val="20"/>
          <w:lang w:val="en-US"/>
        </w:rPr>
        <w:tab/>
      </w:r>
      <w:r w:rsidRPr="001333F4">
        <w:rPr>
          <w:rFonts w:cs="Arial"/>
          <w:szCs w:val="20"/>
          <w:lang w:val="en-US"/>
        </w:rPr>
        <w:tab/>
      </w:r>
      <w:r w:rsidRPr="001333F4">
        <w:rPr>
          <w:rFonts w:cs="Arial"/>
          <w:szCs w:val="20"/>
          <w:lang w:val="en-US"/>
        </w:rPr>
        <w:tab/>
      </w:r>
      <w:r w:rsidRPr="001333F4">
        <w:rPr>
          <w:rFonts w:cs="Arial"/>
          <w:szCs w:val="20"/>
          <w:lang w:val="en-US"/>
        </w:rPr>
        <w:tab/>
      </w:r>
      <w:r w:rsidRPr="001333F4">
        <w:rPr>
          <w:rFonts w:cs="Arial"/>
          <w:szCs w:val="20"/>
          <w:lang w:val="en-US"/>
        </w:rPr>
        <w:tab/>
      </w:r>
      <w:r w:rsidRPr="001333F4">
        <w:rPr>
          <w:rFonts w:cs="Arial"/>
          <w:szCs w:val="20"/>
          <w:lang w:val="en-US"/>
        </w:rPr>
        <w:tab/>
        <w:t>Stamp</w:t>
      </w:r>
      <w:r w:rsidRPr="001333F4">
        <w:rPr>
          <w:rFonts w:cs="Arial"/>
          <w:sz w:val="24"/>
          <w:szCs w:val="20"/>
          <w:vertAlign w:val="superscript"/>
          <w:lang w:val="en-US"/>
        </w:rPr>
        <w:footnoteReference w:id="2"/>
      </w:r>
      <w:r w:rsidRPr="001333F4">
        <w:rPr>
          <w:rFonts w:cs="Arial"/>
          <w:szCs w:val="20"/>
          <w:lang w:val="en-US"/>
        </w:rPr>
        <w:t>:</w:t>
      </w:r>
    </w:p>
    <w:p w14:paraId="64EEAB7B" w14:textId="77777777" w:rsidR="00F030EC" w:rsidRPr="001333F4" w:rsidRDefault="00F030EC" w:rsidP="00F030EC">
      <w:pPr>
        <w:jc w:val="both"/>
        <w:rPr>
          <w:rFonts w:cs="Arial"/>
          <w:szCs w:val="20"/>
          <w:lang w:val="en-US"/>
        </w:rPr>
      </w:pPr>
      <w:r w:rsidRPr="001333F4">
        <w:rPr>
          <w:rFonts w:cs="Arial"/>
          <w:szCs w:val="20"/>
          <w:lang w:val="en-US"/>
        </w:rPr>
        <w:tab/>
      </w:r>
    </w:p>
    <w:p w14:paraId="33357828" w14:textId="77777777" w:rsidR="00F030EC" w:rsidRPr="001333F4" w:rsidRDefault="00F030EC" w:rsidP="00F030EC">
      <w:pPr>
        <w:jc w:val="both"/>
        <w:rPr>
          <w:rFonts w:cs="Arial"/>
          <w:szCs w:val="20"/>
          <w:lang w:val="en-US"/>
        </w:rPr>
      </w:pPr>
    </w:p>
    <w:p w14:paraId="254F74A5" w14:textId="77777777" w:rsidR="00F030EC" w:rsidRPr="001333F4" w:rsidRDefault="00F030EC" w:rsidP="00F030EC">
      <w:pPr>
        <w:jc w:val="both"/>
        <w:rPr>
          <w:rFonts w:cs="Arial"/>
          <w:szCs w:val="20"/>
          <w:lang w:val="en-US"/>
        </w:rPr>
      </w:pPr>
      <w:r w:rsidRPr="001333F4">
        <w:rPr>
          <w:rFonts w:cs="Arial"/>
          <w:szCs w:val="20"/>
          <w:lang w:val="en-US"/>
        </w:rPr>
        <w:t>______________________________</w:t>
      </w:r>
      <w:r w:rsidRPr="001333F4">
        <w:rPr>
          <w:rFonts w:cs="Arial"/>
          <w:szCs w:val="20"/>
          <w:lang w:val="en-US"/>
        </w:rPr>
        <w:tab/>
      </w:r>
      <w:r w:rsidRPr="001333F4">
        <w:rPr>
          <w:rFonts w:cs="Arial"/>
          <w:szCs w:val="20"/>
          <w:lang w:val="en-US"/>
        </w:rPr>
        <w:tab/>
        <w:t>_____________________________</w:t>
      </w:r>
    </w:p>
    <w:p w14:paraId="743A96CF" w14:textId="77777777" w:rsidR="00F030EC" w:rsidRPr="001333F4" w:rsidRDefault="00F030EC" w:rsidP="00F030EC">
      <w:pPr>
        <w:jc w:val="both"/>
        <w:rPr>
          <w:rFonts w:cs="Arial"/>
          <w:szCs w:val="20"/>
          <w:lang w:val="en-US"/>
        </w:rPr>
      </w:pPr>
    </w:p>
    <w:p w14:paraId="06B87E3C" w14:textId="77777777" w:rsidR="00F030EC" w:rsidRPr="001333F4" w:rsidRDefault="00F030EC" w:rsidP="00F030EC">
      <w:pPr>
        <w:overflowPunct w:val="0"/>
        <w:autoSpaceDE w:val="0"/>
        <w:autoSpaceDN w:val="0"/>
        <w:adjustRightInd w:val="0"/>
        <w:jc w:val="both"/>
        <w:textAlignment w:val="baseline"/>
        <w:rPr>
          <w:rFonts w:eastAsia="MS Mincho" w:cs="Arial"/>
          <w:sz w:val="24"/>
          <w:szCs w:val="20"/>
          <w:lang w:val="en-US" w:eastAsia="ja-JP"/>
        </w:rPr>
      </w:pPr>
    </w:p>
    <w:p w14:paraId="6ECF8129" w14:textId="77777777" w:rsidR="00F030EC" w:rsidRPr="001333F4" w:rsidRDefault="00F030EC" w:rsidP="00F030EC">
      <w:pPr>
        <w:overflowPunct w:val="0"/>
        <w:autoSpaceDE w:val="0"/>
        <w:autoSpaceDN w:val="0"/>
        <w:adjustRightInd w:val="0"/>
        <w:jc w:val="both"/>
        <w:textAlignment w:val="baseline"/>
        <w:rPr>
          <w:rFonts w:eastAsia="MS Mincho" w:cs="Arial"/>
          <w:sz w:val="24"/>
          <w:szCs w:val="20"/>
          <w:lang w:val="en-US" w:eastAsia="ja-JP"/>
        </w:rPr>
      </w:pPr>
    </w:p>
    <w:p w14:paraId="299AF908" w14:textId="77777777" w:rsidR="00F030EC" w:rsidRPr="001333F4" w:rsidRDefault="00F030EC" w:rsidP="00F030EC">
      <w:pPr>
        <w:overflowPunct w:val="0"/>
        <w:autoSpaceDE w:val="0"/>
        <w:autoSpaceDN w:val="0"/>
        <w:adjustRightInd w:val="0"/>
        <w:jc w:val="both"/>
        <w:textAlignment w:val="baseline"/>
        <w:rPr>
          <w:rFonts w:eastAsia="MS Mincho" w:cs="Arial"/>
          <w:sz w:val="24"/>
          <w:szCs w:val="20"/>
          <w:lang w:val="en-US" w:eastAsia="ja-JP"/>
        </w:rPr>
      </w:pPr>
    </w:p>
    <w:p w14:paraId="39507A8E" w14:textId="77777777" w:rsidR="00F030EC" w:rsidRPr="001333F4" w:rsidRDefault="00F030EC" w:rsidP="00F030EC">
      <w:pPr>
        <w:overflowPunct w:val="0"/>
        <w:autoSpaceDE w:val="0"/>
        <w:autoSpaceDN w:val="0"/>
        <w:adjustRightInd w:val="0"/>
        <w:jc w:val="both"/>
        <w:textAlignment w:val="baseline"/>
        <w:rPr>
          <w:rFonts w:eastAsia="MS Mincho" w:cs="Arial"/>
          <w:sz w:val="24"/>
          <w:szCs w:val="20"/>
          <w:lang w:val="en-US" w:eastAsia="ja-JP"/>
        </w:rPr>
      </w:pPr>
    </w:p>
    <w:p w14:paraId="5F7A5A79" w14:textId="77777777" w:rsidR="00F030EC" w:rsidRPr="001333F4" w:rsidRDefault="00F030EC" w:rsidP="00F030EC">
      <w:pPr>
        <w:overflowPunct w:val="0"/>
        <w:autoSpaceDE w:val="0"/>
        <w:autoSpaceDN w:val="0"/>
        <w:adjustRightInd w:val="0"/>
        <w:jc w:val="both"/>
        <w:textAlignment w:val="baseline"/>
        <w:rPr>
          <w:rFonts w:eastAsia="MS Mincho" w:cs="Arial"/>
          <w:sz w:val="24"/>
          <w:szCs w:val="20"/>
          <w:lang w:val="en-US" w:eastAsia="ja-JP"/>
        </w:rPr>
      </w:pPr>
    </w:p>
    <w:p w14:paraId="73EDB955" w14:textId="77777777" w:rsidR="00F030EC" w:rsidRPr="001333F4" w:rsidRDefault="00F030EC" w:rsidP="00F030EC">
      <w:pPr>
        <w:overflowPunct w:val="0"/>
        <w:autoSpaceDE w:val="0"/>
        <w:autoSpaceDN w:val="0"/>
        <w:adjustRightInd w:val="0"/>
        <w:jc w:val="both"/>
        <w:textAlignment w:val="baseline"/>
        <w:rPr>
          <w:rFonts w:eastAsia="MS Mincho" w:cs="Arial"/>
          <w:b/>
          <w:i/>
          <w:sz w:val="16"/>
          <w:szCs w:val="20"/>
          <w:lang w:val="en-US" w:eastAsia="ja-JP"/>
        </w:rPr>
      </w:pPr>
    </w:p>
    <w:p w14:paraId="01EBE8DF" w14:textId="77777777" w:rsidR="00F030EC" w:rsidRPr="001333F4" w:rsidRDefault="00F030EC" w:rsidP="00F030EC">
      <w:pPr>
        <w:rPr>
          <w:rFonts w:eastAsia="Times New Roman" w:cs="Times New Roman"/>
          <w:sz w:val="24"/>
          <w:szCs w:val="24"/>
          <w:lang w:val="en-US" w:eastAsia="sl-SI"/>
        </w:rPr>
      </w:pPr>
    </w:p>
    <w:p w14:paraId="6355DE12" w14:textId="77777777" w:rsidR="008B1CD1" w:rsidRPr="001333F4" w:rsidRDefault="008B1CD1" w:rsidP="00F030EC">
      <w:pPr>
        <w:rPr>
          <w:lang w:val="en-US"/>
        </w:rPr>
      </w:pPr>
    </w:p>
    <w:sectPr w:rsidR="008B1CD1" w:rsidRPr="001333F4" w:rsidSect="00255276">
      <w:headerReference w:type="first" r:id="rId10"/>
      <w:footerReference w:type="first" r:id="rId11"/>
      <w:pgSz w:w="11906" w:h="16838" w:code="9"/>
      <w:pgMar w:top="2835" w:right="1134" w:bottom="1134" w:left="170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3493" w14:textId="77777777" w:rsidR="00B738C8" w:rsidRDefault="00B738C8" w:rsidP="001A2F68">
      <w:pPr>
        <w:spacing w:line="240" w:lineRule="auto"/>
      </w:pPr>
      <w:r>
        <w:separator/>
      </w:r>
    </w:p>
  </w:endnote>
  <w:endnote w:type="continuationSeparator" w:id="0">
    <w:p w14:paraId="0D45488F" w14:textId="77777777" w:rsidR="00B738C8" w:rsidRDefault="00B738C8" w:rsidP="001A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CD80" w14:textId="393D2705" w:rsidR="003E1837" w:rsidRPr="009542A0" w:rsidRDefault="00DB5DEE" w:rsidP="007B6966">
    <w:pPr>
      <w:pStyle w:val="Noga"/>
      <w:pBdr>
        <w:top w:val="single" w:sz="4" w:space="1" w:color="auto"/>
      </w:pBdr>
      <w:rPr>
        <w:rFonts w:ascii="Arial" w:hAnsi="Arial" w:cs="Arial"/>
        <w:sz w:val="12"/>
        <w:szCs w:val="12"/>
      </w:rPr>
    </w:pPr>
    <w:r w:rsidRPr="00DB5DEE">
      <w:rPr>
        <w:rFonts w:ascii="Arial" w:hAnsi="Arial" w:cs="Arial"/>
        <w:noProof/>
        <w:sz w:val="12"/>
        <w:szCs w:val="12"/>
        <w:lang w:eastAsia="sl-SI"/>
      </w:rPr>
      <w:drawing>
        <wp:anchor distT="0" distB="0" distL="114300" distR="114300" simplePos="0" relativeHeight="251668480" behindDoc="0" locked="0" layoutInCell="1" allowOverlap="1" wp14:anchorId="7EA17D2C" wp14:editId="144BF101">
          <wp:simplePos x="0" y="0"/>
          <wp:positionH relativeFrom="column">
            <wp:align>right</wp:align>
          </wp:positionH>
          <wp:positionV relativeFrom="paragraph">
            <wp:posOffset>182484</wp:posOffset>
          </wp:positionV>
          <wp:extent cx="216000" cy="216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003E1837" w:rsidRPr="009542A0">
      <w:rPr>
        <w:rFonts w:ascii="Arial" w:hAnsi="Arial" w:cs="Arial"/>
        <w:sz w:val="12"/>
        <w:szCs w:val="12"/>
      </w:rPr>
      <w:t>Telefon: 01 300 91 13; Faks: 01</w:t>
    </w:r>
    <w:r w:rsidR="003E1837">
      <w:rPr>
        <w:rFonts w:ascii="Arial" w:hAnsi="Arial" w:cs="Arial"/>
        <w:sz w:val="12"/>
        <w:szCs w:val="12"/>
      </w:rPr>
      <w:t xml:space="preserve"> 300 91 11; http://www.sdh.si; </w:t>
    </w:r>
    <w:r w:rsidR="003E1837" w:rsidRPr="009542A0">
      <w:rPr>
        <w:rFonts w:ascii="Arial" w:hAnsi="Arial" w:cs="Arial"/>
        <w:sz w:val="12"/>
        <w:szCs w:val="12"/>
      </w:rPr>
      <w:t>Družba je vpisana v sodni register pri Okrožnem sodišču v Ljubljani, številka vložka 1/21883/00; Osn</w:t>
    </w:r>
    <w:r w:rsidR="003E1837">
      <w:rPr>
        <w:rFonts w:ascii="Arial" w:hAnsi="Arial" w:cs="Arial"/>
        <w:sz w:val="12"/>
        <w:szCs w:val="12"/>
      </w:rPr>
      <w:t xml:space="preserve">ovni kapital </w:t>
    </w:r>
    <w:r w:rsidR="00295B74" w:rsidRPr="00295B74">
      <w:rPr>
        <w:rFonts w:ascii="Arial" w:hAnsi="Arial" w:cs="Arial"/>
        <w:sz w:val="12"/>
        <w:szCs w:val="12"/>
      </w:rPr>
      <w:t>301.765.982,30 EUR</w:t>
    </w:r>
    <w:r w:rsidR="003E1837" w:rsidRPr="009542A0">
      <w:rPr>
        <w:rFonts w:ascii="Arial" w:hAnsi="Arial" w:cs="Arial"/>
        <w:sz w:val="12"/>
        <w:szCs w:val="12"/>
      </w:rPr>
      <w:t>; Matična številka: 5727847; ID za DDV: SI46130373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196D" w14:textId="77777777" w:rsidR="00B738C8" w:rsidRDefault="00B738C8" w:rsidP="001A2F68">
      <w:pPr>
        <w:spacing w:line="240" w:lineRule="auto"/>
      </w:pPr>
      <w:r>
        <w:separator/>
      </w:r>
    </w:p>
  </w:footnote>
  <w:footnote w:type="continuationSeparator" w:id="0">
    <w:p w14:paraId="4A694B33" w14:textId="77777777" w:rsidR="00B738C8" w:rsidRDefault="00B738C8" w:rsidP="001A2F68">
      <w:pPr>
        <w:spacing w:line="240" w:lineRule="auto"/>
      </w:pPr>
      <w:r>
        <w:continuationSeparator/>
      </w:r>
    </w:p>
  </w:footnote>
  <w:footnote w:id="1">
    <w:p w14:paraId="52515135" w14:textId="77777777" w:rsidR="00F030EC" w:rsidRDefault="00F030EC" w:rsidP="00F030EC">
      <w:pPr>
        <w:jc w:val="both"/>
        <w:rPr>
          <w:sz w:val="18"/>
          <w:szCs w:val="18"/>
        </w:rPr>
      </w:pPr>
      <w:r>
        <w:rPr>
          <w:rStyle w:val="Sprotnaopomba-sklic"/>
          <w:sz w:val="18"/>
          <w:szCs w:val="18"/>
        </w:rPr>
        <w:footnoteRef/>
      </w:r>
      <w:r>
        <w:rPr>
          <w:sz w:val="18"/>
          <w:szCs w:val="18"/>
        </w:rPr>
        <w:t xml:space="preserve"> </w:t>
      </w:r>
      <w:r>
        <w:rPr>
          <w:sz w:val="18"/>
          <w:szCs w:val="18"/>
          <w:lang w:val="en"/>
        </w:rPr>
        <w:t>If the potential investor is a legal entity, its legal representative must fill out the form twice, both on behalf of the legal entity and in their own name. The form must be completed by all legal representatives of a legal entity in their own name.</w:t>
      </w:r>
    </w:p>
    <w:p w14:paraId="14A53FD1" w14:textId="77777777" w:rsidR="00F030EC" w:rsidRDefault="00F030EC" w:rsidP="00F030EC">
      <w:pPr>
        <w:pStyle w:val="Sprotnaopomba-besedilo"/>
      </w:pPr>
    </w:p>
  </w:footnote>
  <w:footnote w:id="2">
    <w:p w14:paraId="228DEC13" w14:textId="77777777" w:rsidR="00F030EC" w:rsidRDefault="00F030EC" w:rsidP="00F030EC">
      <w:pPr>
        <w:pStyle w:val="Sprotnaopomba-besedilo"/>
        <w:rPr>
          <w:lang w:val="en-GB"/>
        </w:rPr>
      </w:pPr>
      <w:r>
        <w:rPr>
          <w:rStyle w:val="Sprotnaopomba-sklic"/>
          <w:sz w:val="18"/>
          <w:lang w:val="en"/>
        </w:rPr>
        <w:footnoteRef/>
      </w:r>
      <w:r>
        <w:rPr>
          <w:sz w:val="16"/>
          <w:lang w:val="en"/>
        </w:rPr>
        <w:t xml:space="preserve"> Applicable if the company uses a stamp in legal </w:t>
      </w:r>
      <w:proofErr w:type="gramStart"/>
      <w:r>
        <w:rPr>
          <w:sz w:val="16"/>
          <w:lang w:val="en"/>
        </w:rPr>
        <w:t>transactions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D22D" w14:textId="62FEDDE1" w:rsidR="003E1837" w:rsidRPr="009542A0" w:rsidRDefault="005D7570" w:rsidP="009542A0">
    <w:pPr>
      <w:pStyle w:val="Glava"/>
      <w:spacing w:line="150" w:lineRule="exact"/>
      <w:rPr>
        <w:rFonts w:ascii="Arial" w:hAnsi="Arial" w:cs="Arial"/>
        <w:sz w:val="15"/>
        <w:szCs w:val="15"/>
      </w:rPr>
    </w:pPr>
    <w:r>
      <w:rPr>
        <w:rFonts w:ascii="Arial" w:hAnsi="Arial" w:cs="Arial"/>
        <w:noProof/>
        <w:sz w:val="15"/>
        <w:szCs w:val="15"/>
        <w:lang w:eastAsia="sl-SI"/>
      </w:rPr>
      <mc:AlternateContent>
        <mc:Choice Requires="wps">
          <w:drawing>
            <wp:anchor distT="4294967294" distB="4294967294" distL="114300" distR="114300" simplePos="0" relativeHeight="251660288" behindDoc="0" locked="1" layoutInCell="1" allowOverlap="1" wp14:anchorId="1B9475F4" wp14:editId="250F9CCB">
              <wp:simplePos x="0" y="0"/>
              <wp:positionH relativeFrom="page">
                <wp:posOffset>0</wp:posOffset>
              </wp:positionH>
              <wp:positionV relativeFrom="page">
                <wp:posOffset>3492499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6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E02BAC" id="Straight Connector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75pt" to="2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" strokecolor="black [3213]">
              <o:lock v:ext="edit" shapetype="f"/>
              <w10:wrap anchorx="page" anchory="page"/>
              <w10:anchorlock/>
            </v:line>
          </w:pict>
        </mc:Fallback>
      </mc:AlternateContent>
    </w:r>
    <w:r w:rsidR="00DB5DEE" w:rsidRPr="00DB5DEE">
      <w:rPr>
        <w:rFonts w:ascii="Arial" w:hAnsi="Arial" w:cs="Arial"/>
        <w:noProof/>
        <w:sz w:val="15"/>
        <w:szCs w:val="15"/>
        <w:lang w:eastAsia="sl-SI"/>
      </w:rPr>
      <w:drawing>
        <wp:anchor distT="0" distB="0" distL="114300" distR="114300" simplePos="0" relativeHeight="251665408" behindDoc="1" locked="0" layoutInCell="1" allowOverlap="1" wp14:anchorId="297DDB39" wp14:editId="5C4FDB6B">
          <wp:simplePos x="0" y="0"/>
          <wp:positionH relativeFrom="column">
            <wp:posOffset>-614858</wp:posOffset>
          </wp:positionH>
          <wp:positionV relativeFrom="paragraph">
            <wp:posOffset>-468833</wp:posOffset>
          </wp:positionV>
          <wp:extent cx="2482749" cy="541325"/>
          <wp:effectExtent l="19050" t="0" r="0" b="0"/>
          <wp:wrapNone/>
          <wp:docPr id="4" name="Picture 4" descr="s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png"/>
                  <pic:cNvPicPr/>
                </pic:nvPicPr>
                <pic:blipFill>
                  <a:blip r:embed="rId1"/>
                  <a:stretch>
                    <a:fillRect/>
                  </a:stretch>
                </pic:blipFill>
                <pic:spPr>
                  <a:xfrm>
                    <a:off x="0" y="0"/>
                    <a:ext cx="2482749" cy="541325"/>
                  </a:xfrm>
                  <a:prstGeom prst="rect">
                    <a:avLst/>
                  </a:prstGeom>
                </pic:spPr>
              </pic:pic>
            </a:graphicData>
          </a:graphic>
        </wp:anchor>
      </w:drawing>
    </w:r>
  </w:p>
  <w:p w14:paraId="2E59D8F9"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MALA ULICA 5, P.</w:t>
    </w:r>
    <w:r>
      <w:rPr>
        <w:rFonts w:ascii="Arial" w:hAnsi="Arial" w:cs="Arial"/>
        <w:sz w:val="15"/>
        <w:szCs w:val="15"/>
      </w:rPr>
      <w:t xml:space="preserve"> </w:t>
    </w:r>
    <w:r w:rsidRPr="009542A0">
      <w:rPr>
        <w:rFonts w:ascii="Arial" w:hAnsi="Arial" w:cs="Arial"/>
        <w:sz w:val="15"/>
        <w:szCs w:val="15"/>
      </w:rPr>
      <w:t>P. 139</w:t>
    </w:r>
  </w:p>
  <w:p w14:paraId="47E58D04"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 xml:space="preserve">1001 LJUBLJANA </w:t>
    </w:r>
  </w:p>
  <w:p w14:paraId="4C5FB402"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SLOVENI</w:t>
    </w:r>
    <w:r>
      <w:rPr>
        <w:rFonts w:ascii="Arial" w:hAnsi="Arial" w:cs="Arial"/>
        <w:sz w:val="15"/>
        <w:szCs w:val="15"/>
      </w:rPr>
      <w:t>J</w:t>
    </w:r>
    <w:r w:rsidRPr="009542A0">
      <w:rPr>
        <w:rFonts w:ascii="Arial" w:hAnsi="Arial" w:cs="Arial"/>
        <w:sz w:val="15"/>
        <w:szCs w:val="15"/>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99C"/>
    <w:multiLevelType w:val="hybridMultilevel"/>
    <w:tmpl w:val="71CC0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297663"/>
    <w:multiLevelType w:val="hybridMultilevel"/>
    <w:tmpl w:val="F62EF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0E4D39"/>
    <w:multiLevelType w:val="multilevel"/>
    <w:tmpl w:val="9FF40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25A02"/>
    <w:multiLevelType w:val="hybridMultilevel"/>
    <w:tmpl w:val="6E8E9512"/>
    <w:lvl w:ilvl="0" w:tplc="0409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9684481"/>
    <w:multiLevelType w:val="multilevel"/>
    <w:tmpl w:val="46D61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02A0340"/>
    <w:multiLevelType w:val="hybridMultilevel"/>
    <w:tmpl w:val="D89A4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77953072">
    <w:abstractNumId w:val="4"/>
  </w:num>
  <w:num w:numId="2" w16cid:durableId="1449547200">
    <w:abstractNumId w:val="5"/>
  </w:num>
  <w:num w:numId="3" w16cid:durableId="1740050862">
    <w:abstractNumId w:val="1"/>
  </w:num>
  <w:num w:numId="4" w16cid:durableId="1936555984">
    <w:abstractNumId w:val="0"/>
  </w:num>
  <w:num w:numId="5" w16cid:durableId="709037737">
    <w:abstractNumId w:val="2"/>
  </w:num>
  <w:num w:numId="6" w16cid:durableId="1750538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edit="forms" w:enforcement="1" w:cryptProviderType="rsaAES" w:cryptAlgorithmClass="hash" w:cryptAlgorithmType="typeAny" w:cryptAlgorithmSid="14" w:cryptSpinCount="100000" w:hash="7npwM6rQ1MJhe02Pboluwb2ZNw0A58YeiAgp7DBKyaj++9y1ILuGPtJ5KFKkJ4bVE78v5LkFyJcxg8ligqE4CA==" w:salt="nYh+H7CMuGz+HgS4Nap6h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74"/>
    <w:rsid w:val="00041A8E"/>
    <w:rsid w:val="00097488"/>
    <w:rsid w:val="000A36BD"/>
    <w:rsid w:val="000B09C1"/>
    <w:rsid w:val="000C3BCA"/>
    <w:rsid w:val="00121C96"/>
    <w:rsid w:val="001333F4"/>
    <w:rsid w:val="00184C19"/>
    <w:rsid w:val="001A2F68"/>
    <w:rsid w:val="00255276"/>
    <w:rsid w:val="00295B74"/>
    <w:rsid w:val="002D30F9"/>
    <w:rsid w:val="00302FF9"/>
    <w:rsid w:val="00304CC0"/>
    <w:rsid w:val="0034293A"/>
    <w:rsid w:val="00370806"/>
    <w:rsid w:val="003918B0"/>
    <w:rsid w:val="003B2347"/>
    <w:rsid w:val="003E1837"/>
    <w:rsid w:val="00420DD7"/>
    <w:rsid w:val="00503E26"/>
    <w:rsid w:val="00524066"/>
    <w:rsid w:val="00576E8F"/>
    <w:rsid w:val="005D7570"/>
    <w:rsid w:val="005F7028"/>
    <w:rsid w:val="00666F2F"/>
    <w:rsid w:val="006A0BFC"/>
    <w:rsid w:val="006A72D1"/>
    <w:rsid w:val="00771A80"/>
    <w:rsid w:val="007B6966"/>
    <w:rsid w:val="007D5AAF"/>
    <w:rsid w:val="008B1CD1"/>
    <w:rsid w:val="008D367C"/>
    <w:rsid w:val="008E1DA9"/>
    <w:rsid w:val="009311D2"/>
    <w:rsid w:val="009405AA"/>
    <w:rsid w:val="009427EA"/>
    <w:rsid w:val="009542A0"/>
    <w:rsid w:val="00974859"/>
    <w:rsid w:val="00A0105B"/>
    <w:rsid w:val="00AA48FF"/>
    <w:rsid w:val="00AE56EC"/>
    <w:rsid w:val="00B12659"/>
    <w:rsid w:val="00B2723F"/>
    <w:rsid w:val="00B738C8"/>
    <w:rsid w:val="00B93489"/>
    <w:rsid w:val="00BE7B86"/>
    <w:rsid w:val="00C518D8"/>
    <w:rsid w:val="00C95F1E"/>
    <w:rsid w:val="00CA6868"/>
    <w:rsid w:val="00CB11E7"/>
    <w:rsid w:val="00D104E5"/>
    <w:rsid w:val="00D274E9"/>
    <w:rsid w:val="00D5162A"/>
    <w:rsid w:val="00D57D97"/>
    <w:rsid w:val="00DB5DEE"/>
    <w:rsid w:val="00DC14E2"/>
    <w:rsid w:val="00DF6D23"/>
    <w:rsid w:val="00E5388A"/>
    <w:rsid w:val="00E73671"/>
    <w:rsid w:val="00EF658A"/>
    <w:rsid w:val="00F01C5D"/>
    <w:rsid w:val="00F030EC"/>
    <w:rsid w:val="00F323DE"/>
    <w:rsid w:val="00F50822"/>
    <w:rsid w:val="00F604F3"/>
    <w:rsid w:val="00F852B9"/>
    <w:rsid w:val="00FD1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30D"/>
  <w15:docId w15:val="{DC1B817A-3C35-4E0B-BE0A-624F27EE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DD7"/>
    <w:pPr>
      <w:spacing w:after="0" w:line="280" w:lineRule="atLeast"/>
      <w:contextualSpacing/>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A2F68"/>
    <w:pPr>
      <w:tabs>
        <w:tab w:val="center" w:pos="4536"/>
        <w:tab w:val="right" w:pos="9072"/>
      </w:tabs>
      <w:spacing w:line="240" w:lineRule="auto"/>
      <w:contextualSpacing w:val="0"/>
    </w:pPr>
  </w:style>
  <w:style w:type="character" w:customStyle="1" w:styleId="GlavaZnak">
    <w:name w:val="Glava Znak"/>
    <w:basedOn w:val="Privzetapisavaodstavka"/>
    <w:link w:val="Glava"/>
    <w:uiPriority w:val="99"/>
    <w:rsid w:val="001A2F68"/>
  </w:style>
  <w:style w:type="paragraph" w:styleId="Noga">
    <w:name w:val="footer"/>
    <w:basedOn w:val="Navaden"/>
    <w:link w:val="NogaZnak"/>
    <w:uiPriority w:val="99"/>
    <w:unhideWhenUsed/>
    <w:rsid w:val="001A2F68"/>
    <w:pPr>
      <w:tabs>
        <w:tab w:val="center" w:pos="4536"/>
        <w:tab w:val="right" w:pos="9072"/>
      </w:tabs>
      <w:spacing w:line="240" w:lineRule="auto"/>
      <w:contextualSpacing w:val="0"/>
    </w:pPr>
  </w:style>
  <w:style w:type="character" w:customStyle="1" w:styleId="NogaZnak">
    <w:name w:val="Noga Znak"/>
    <w:basedOn w:val="Privzetapisavaodstavka"/>
    <w:link w:val="Noga"/>
    <w:uiPriority w:val="99"/>
    <w:rsid w:val="001A2F68"/>
  </w:style>
  <w:style w:type="paragraph" w:styleId="Besedilooblaka">
    <w:name w:val="Balloon Text"/>
    <w:basedOn w:val="Navaden"/>
    <w:link w:val="BesedilooblakaZnak"/>
    <w:uiPriority w:val="99"/>
    <w:semiHidden/>
    <w:unhideWhenUsed/>
    <w:rsid w:val="001A2F68"/>
    <w:pPr>
      <w:spacing w:line="240" w:lineRule="auto"/>
      <w:contextualSpacing w:val="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F68"/>
    <w:rPr>
      <w:rFonts w:ascii="Tahoma" w:hAnsi="Tahoma" w:cs="Tahoma"/>
      <w:sz w:val="16"/>
      <w:szCs w:val="16"/>
    </w:rPr>
  </w:style>
  <w:style w:type="paragraph" w:customStyle="1" w:styleId="naslov">
    <w:name w:val="naslov"/>
    <w:basedOn w:val="Navaden"/>
    <w:link w:val="naslovChar"/>
    <w:qFormat/>
    <w:rsid w:val="00420DD7"/>
    <w:pPr>
      <w:tabs>
        <w:tab w:val="right" w:pos="8789"/>
      </w:tabs>
      <w:spacing w:line="160" w:lineRule="exact"/>
    </w:pPr>
    <w:rPr>
      <w:rFonts w:cstheme="minorHAnsi"/>
      <w:noProof/>
      <w:sz w:val="15"/>
      <w:szCs w:val="15"/>
      <w:lang w:eastAsia="sl-SI"/>
    </w:rPr>
  </w:style>
  <w:style w:type="character" w:customStyle="1" w:styleId="naslovChar">
    <w:name w:val="naslov Char"/>
    <w:basedOn w:val="Privzetapisavaodstavka"/>
    <w:link w:val="naslov"/>
    <w:rsid w:val="00420DD7"/>
    <w:rPr>
      <w:rFonts w:cstheme="minorHAnsi"/>
      <w:noProof/>
      <w:sz w:val="15"/>
      <w:szCs w:val="15"/>
      <w:lang w:eastAsia="sl-SI"/>
    </w:rPr>
  </w:style>
  <w:style w:type="table" w:customStyle="1" w:styleId="TableGrid2">
    <w:name w:val="Table Grid2"/>
    <w:basedOn w:val="Navadnatabela"/>
    <w:next w:val="Tabelamrea"/>
    <w:uiPriority w:val="59"/>
    <w:rsid w:val="006A7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A72D1"/>
    <w:rPr>
      <w:color w:val="0000FF" w:themeColor="hyperlink"/>
      <w:u w:val="single"/>
    </w:rPr>
  </w:style>
  <w:style w:type="table" w:styleId="Tabelamrea">
    <w:name w:val="Table Grid"/>
    <w:basedOn w:val="Navadnatabela"/>
    <w:rsid w:val="006A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C95F1E"/>
    <w:rPr>
      <w:color w:val="605E5C"/>
      <w:shd w:val="clear" w:color="auto" w:fill="E1DFDD"/>
    </w:rPr>
  </w:style>
  <w:style w:type="character" w:styleId="Besedilooznabemesta">
    <w:name w:val="Placeholder Text"/>
    <w:basedOn w:val="Privzetapisavaodstavka"/>
    <w:uiPriority w:val="99"/>
    <w:semiHidden/>
    <w:rsid w:val="00184C19"/>
    <w:rPr>
      <w:color w:val="808080"/>
    </w:rPr>
  </w:style>
  <w:style w:type="paragraph" w:styleId="Sprotnaopomba-besedilo">
    <w:name w:val="footnote text"/>
    <w:basedOn w:val="Navaden"/>
    <w:link w:val="Sprotnaopomba-besediloZnak"/>
    <w:semiHidden/>
    <w:unhideWhenUsed/>
    <w:rsid w:val="00F50822"/>
    <w:pPr>
      <w:spacing w:line="240" w:lineRule="auto"/>
      <w:contextualSpacing w:val="0"/>
    </w:pPr>
    <w:rPr>
      <w:rFonts w:eastAsia="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50822"/>
    <w:rPr>
      <w:rFonts w:eastAsia="Times New Roman" w:cs="Times New Roman"/>
      <w:sz w:val="20"/>
      <w:szCs w:val="20"/>
      <w:lang w:eastAsia="sl-SI"/>
    </w:rPr>
  </w:style>
  <w:style w:type="character" w:styleId="Sprotnaopomba-sklic">
    <w:name w:val="footnote reference"/>
    <w:basedOn w:val="Privzetapisavaodstavka"/>
    <w:semiHidden/>
    <w:unhideWhenUsed/>
    <w:rsid w:val="00F50822"/>
    <w:rPr>
      <w:vertAlign w:val="superscript"/>
    </w:rPr>
  </w:style>
  <w:style w:type="paragraph" w:styleId="Odstavekseznama">
    <w:name w:val="List Paragraph"/>
    <w:basedOn w:val="Navaden"/>
    <w:uiPriority w:val="34"/>
    <w:qFormat/>
    <w:rsid w:val="00F030EC"/>
    <w:pPr>
      <w:spacing w:line="240" w:lineRule="auto"/>
      <w:ind w:left="720"/>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9291">
      <w:bodyDiv w:val="1"/>
      <w:marLeft w:val="0"/>
      <w:marRight w:val="0"/>
      <w:marTop w:val="0"/>
      <w:marBottom w:val="0"/>
      <w:divBdr>
        <w:top w:val="none" w:sz="0" w:space="0" w:color="auto"/>
        <w:left w:val="none" w:sz="0" w:space="0" w:color="auto"/>
        <w:bottom w:val="none" w:sz="0" w:space="0" w:color="auto"/>
        <w:right w:val="none" w:sz="0" w:space="0" w:color="auto"/>
      </w:divBdr>
    </w:div>
    <w:div w:id="10065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caivanusa\Downloads\INTER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2B9710FAD42B3B016CB46362C75CD"/>
        <w:category>
          <w:name w:val="Splošno"/>
          <w:gallery w:val="placeholder"/>
        </w:category>
        <w:types>
          <w:type w:val="bbPlcHdr"/>
        </w:types>
        <w:behaviors>
          <w:behavior w:val="content"/>
        </w:behaviors>
        <w:guid w:val="{23D8FC7B-C683-420E-805B-AA8A8AC774CA}"/>
      </w:docPartPr>
      <w:docPartBody>
        <w:p w:rsidR="00106857" w:rsidRDefault="00D96B7F" w:rsidP="00D96B7F">
          <w:pPr>
            <w:pStyle w:val="A812B9710FAD42B3B016CB46362C75CD"/>
          </w:pPr>
          <w:r>
            <w:rPr>
              <w:rStyle w:val="Besedilooznabemesta"/>
            </w:rPr>
            <w:t>Click or tap here to enter text.</w:t>
          </w:r>
        </w:p>
      </w:docPartBody>
    </w:docPart>
    <w:docPart>
      <w:docPartPr>
        <w:name w:val="4BF91FCF81044693AB7186AFB76DEFC6"/>
        <w:category>
          <w:name w:val="Splošno"/>
          <w:gallery w:val="placeholder"/>
        </w:category>
        <w:types>
          <w:type w:val="bbPlcHdr"/>
        </w:types>
        <w:behaviors>
          <w:behavior w:val="content"/>
        </w:behaviors>
        <w:guid w:val="{6BAEDC01-7977-40C2-BC1F-80732B181828}"/>
      </w:docPartPr>
      <w:docPartBody>
        <w:p w:rsidR="00106857" w:rsidRDefault="00106857" w:rsidP="00106857">
          <w:pPr>
            <w:pStyle w:val="4BF91FCF81044693AB7186AFB76DEFC6"/>
          </w:pPr>
          <w:r>
            <w:rPr>
              <w:rStyle w:val="Besedilooznabemesta"/>
            </w:rPr>
            <w:t>Click or tap here to enter text.</w:t>
          </w:r>
        </w:p>
      </w:docPartBody>
    </w:docPart>
    <w:docPart>
      <w:docPartPr>
        <w:name w:val="16C8A698808B4B74B15C357FC1663FDB"/>
        <w:category>
          <w:name w:val="Splošno"/>
          <w:gallery w:val="placeholder"/>
        </w:category>
        <w:types>
          <w:type w:val="bbPlcHdr"/>
        </w:types>
        <w:behaviors>
          <w:behavior w:val="content"/>
        </w:behaviors>
        <w:guid w:val="{6C8A9474-D364-4D55-8E43-940497ADF850}"/>
      </w:docPartPr>
      <w:docPartBody>
        <w:p w:rsidR="00106857" w:rsidRDefault="00106857" w:rsidP="00106857">
          <w:pPr>
            <w:pStyle w:val="16C8A698808B4B74B15C357FC1663FDB"/>
          </w:pPr>
          <w:r>
            <w:rPr>
              <w:rStyle w:val="Besedilooznabem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C1"/>
    <w:rsid w:val="00106857"/>
    <w:rsid w:val="007A6AC1"/>
    <w:rsid w:val="00D96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06857"/>
  </w:style>
  <w:style w:type="paragraph" w:customStyle="1" w:styleId="A812B9710FAD42B3B016CB46362C75CD">
    <w:name w:val="A812B9710FAD42B3B016CB46362C75CD"/>
    <w:rsid w:val="00D96B7F"/>
  </w:style>
  <w:style w:type="paragraph" w:customStyle="1" w:styleId="4BF91FCF81044693AB7186AFB76DEFC6">
    <w:name w:val="4BF91FCF81044693AB7186AFB76DEFC6"/>
    <w:rsid w:val="00106857"/>
    <w:rPr>
      <w:kern w:val="2"/>
      <w14:ligatures w14:val="standardContextual"/>
    </w:rPr>
  </w:style>
  <w:style w:type="paragraph" w:customStyle="1" w:styleId="16C8A698808B4B74B15C357FC1663FDB">
    <w:name w:val="16C8A698808B4B74B15C357FC1663FDB"/>
    <w:rsid w:val="001068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ap xmlns="57938ae9-0ff0-400f-95df-5c74ca8f2f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3DD985E2CEE488FFA4AFA2C1B35E1" ma:contentTypeVersion="1" ma:contentTypeDescription="Create a new document." ma:contentTypeScope="" ma:versionID="b7eb8b0414708c0647fa2202289b730c">
  <xsd:schema xmlns:xsd="http://www.w3.org/2001/XMLSchema" xmlns:xs="http://www.w3.org/2001/XMLSchema" xmlns:p="http://schemas.microsoft.com/office/2006/metadata/properties" xmlns:ns2="57938ae9-0ff0-400f-95df-5c74ca8f2f12" targetNamespace="http://schemas.microsoft.com/office/2006/metadata/properties" ma:root="true" ma:fieldsID="7a394aed4941fdb3b0fb6643549b1f95" ns2:_="">
    <xsd:import namespace="57938ae9-0ff0-400f-95df-5c74ca8f2f12"/>
    <xsd:element name="properties">
      <xsd:complexType>
        <xsd:sequence>
          <xsd:element name="documentManagement">
            <xsd:complexType>
              <xsd:all>
                <xsd:element ref="ns2:z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8ae9-0ff0-400f-95df-5c74ca8f2f12" elementFormDefault="qualified">
    <xsd:import namespace="http://schemas.microsoft.com/office/2006/documentManagement/types"/>
    <xsd:import namespace="http://schemas.microsoft.com/office/infopath/2007/PartnerControls"/>
    <xsd:element name="zap" ma:index="8" nillable="true" ma:displayName="zap" ma:internalName="zap">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4AC2C-DE1D-4970-AF67-BB1128F93426}">
  <ds:schemaRefs>
    <ds:schemaRef ds:uri="http://schemas.microsoft.com/sharepoint/v3/contenttype/forms"/>
  </ds:schemaRefs>
</ds:datastoreItem>
</file>

<file path=customXml/itemProps2.xml><?xml version="1.0" encoding="utf-8"?>
<ds:datastoreItem xmlns:ds="http://schemas.openxmlformats.org/officeDocument/2006/customXml" ds:itemID="{238FC5C2-A905-4335-BB4A-FAC8A5E95F71}">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57938ae9-0ff0-400f-95df-5c74ca8f2f12"/>
    <ds:schemaRef ds:uri="http://www.w3.org/XML/1998/namespace"/>
    <ds:schemaRef ds:uri="http://purl.org/dc/terms/"/>
  </ds:schemaRefs>
</ds:datastoreItem>
</file>

<file path=customXml/itemProps3.xml><?xml version="1.0" encoding="utf-8"?>
<ds:datastoreItem xmlns:ds="http://schemas.openxmlformats.org/officeDocument/2006/customXml" ds:itemID="{49AF2BA4-2B1C-4FAB-9EE5-87DCEC57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8ae9-0ff0-400f-95df-5c74ca8f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INTERNO</Template>
  <TotalTime>0</TotalTime>
  <Pages>2</Pages>
  <Words>522</Words>
  <Characters>2982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SSH_Other requirements_2024</dc:title>
  <dc:creator>Nina Podboj</dc:creator>
  <cp:lastModifiedBy>Vesna Brkić</cp:lastModifiedBy>
  <cp:revision>2</cp:revision>
  <cp:lastPrinted>2016-07-25T07:11:00Z</cp:lastPrinted>
  <dcterms:created xsi:type="dcterms:W3CDTF">2024-02-23T06:59:00Z</dcterms:created>
  <dcterms:modified xsi:type="dcterms:W3CDTF">2024-02-23T06:59:00Z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0x010100E933DD985E2CEE488FFA4AFA2C1B35E1</vt:lpwstr>
  </property>
  <property fmtid="{D5CDD505-2E9C-101B-9397-08002B2CF9AE}" pid="3" name="_dlc_DocIdItemGuid">
    <vt:lpwstr>88903bce-f20c-4b62-a54a-49cf28939089</vt:lpwstr>
  </property>
</Properties>
</file>